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УТВЕРЖДАЮ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Главный врач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 xml:space="preserve">Учреждения </w:t>
      </w:r>
      <w:r>
        <w:rPr>
          <w:color w:val="auto"/>
          <w:sz w:val="28"/>
          <w:szCs w:val="28"/>
          <w:lang w:val="ru-RU" w:eastAsia="ru-RU"/>
        </w:rPr>
        <w:t>з</w:t>
      </w:r>
      <w:r w:rsidRPr="00206028">
        <w:rPr>
          <w:color w:val="auto"/>
          <w:sz w:val="28"/>
          <w:szCs w:val="28"/>
          <w:lang w:val="ru-RU" w:eastAsia="ru-RU"/>
        </w:rPr>
        <w:t xml:space="preserve">дравоохранения 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 xml:space="preserve">«2-я центральная районная </w:t>
      </w:r>
    </w:p>
    <w:p w:rsidR="00435DA6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поликлиника Фрунзенского</w:t>
      </w:r>
      <w:r w:rsidR="00435DA6">
        <w:rPr>
          <w:color w:val="auto"/>
          <w:sz w:val="28"/>
          <w:szCs w:val="28"/>
          <w:lang w:val="ru-RU" w:eastAsia="ru-RU"/>
        </w:rPr>
        <w:t xml:space="preserve"> </w:t>
      </w:r>
      <w:r w:rsidRPr="00206028">
        <w:rPr>
          <w:color w:val="auto"/>
          <w:sz w:val="28"/>
          <w:szCs w:val="28"/>
          <w:lang w:val="ru-RU" w:eastAsia="ru-RU"/>
        </w:rPr>
        <w:t>района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г. Минска»</w:t>
      </w:r>
    </w:p>
    <w:p w:rsidR="00C54B21" w:rsidRPr="00206028" w:rsidRDefault="00C54B21" w:rsidP="00435DA6">
      <w:pPr>
        <w:tabs>
          <w:tab w:val="left" w:pos="5670"/>
        </w:tabs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___________</w:t>
      </w:r>
      <w:proofErr w:type="spellStart"/>
      <w:r w:rsidRPr="00206028">
        <w:rPr>
          <w:color w:val="auto"/>
          <w:sz w:val="28"/>
          <w:szCs w:val="28"/>
          <w:lang w:val="ru-RU" w:eastAsia="ru-RU"/>
        </w:rPr>
        <w:t>Н.А.Трубчик</w:t>
      </w:r>
      <w:proofErr w:type="spellEnd"/>
    </w:p>
    <w:p w:rsidR="00C54B21" w:rsidRPr="00206028" w:rsidRDefault="00435DA6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«___»</w:t>
      </w:r>
      <w:r w:rsidR="00C54B21" w:rsidRPr="00206028">
        <w:rPr>
          <w:color w:val="auto"/>
          <w:sz w:val="28"/>
          <w:szCs w:val="28"/>
          <w:lang w:val="ru-RU" w:eastAsia="ru-RU"/>
        </w:rPr>
        <w:t>__________2023г</w:t>
      </w:r>
    </w:p>
    <w:p w:rsidR="00C54B21" w:rsidRDefault="00C54B21" w:rsidP="00C54B21">
      <w:pPr>
        <w:spacing w:after="0" w:line="280" w:lineRule="exact"/>
        <w:ind w:left="0" w:firstLine="5387"/>
        <w:rPr>
          <w:rFonts w:eastAsia="Calibri"/>
          <w:b/>
          <w:color w:val="auto"/>
          <w:sz w:val="28"/>
          <w:szCs w:val="28"/>
          <w:lang w:val="ru-RU"/>
        </w:rPr>
      </w:pPr>
    </w:p>
    <w:p w:rsidR="00435DA6" w:rsidRPr="00206028" w:rsidRDefault="00435DA6" w:rsidP="00C54B21">
      <w:pPr>
        <w:spacing w:after="0" w:line="280" w:lineRule="exact"/>
        <w:ind w:left="0" w:firstLine="5387"/>
        <w:rPr>
          <w:rFonts w:eastAsia="Calibri"/>
          <w:b/>
          <w:color w:val="auto"/>
          <w:sz w:val="28"/>
          <w:szCs w:val="28"/>
          <w:lang w:val="ru-RU"/>
        </w:rPr>
      </w:pPr>
    </w:p>
    <w:p w:rsidR="00C54B21" w:rsidRPr="00206028" w:rsidRDefault="00C54B21" w:rsidP="00C54B21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8"/>
          <w:lang w:val="ru-RU" w:eastAsia="ru-RU"/>
        </w:rPr>
      </w:pPr>
      <w:r w:rsidRPr="00206028">
        <w:rPr>
          <w:rFonts w:eastAsia="Calibri"/>
          <w:color w:val="auto"/>
          <w:sz w:val="28"/>
          <w:szCs w:val="28"/>
          <w:lang w:val="ru-RU"/>
        </w:rPr>
        <w:t xml:space="preserve">Вопросы </w:t>
      </w:r>
      <w:r w:rsidRPr="00206028">
        <w:rPr>
          <w:rFonts w:eastAsia="Calibri"/>
          <w:bCs/>
          <w:color w:val="auto"/>
          <w:sz w:val="28"/>
          <w:szCs w:val="28"/>
          <w:lang w:val="ru-RU" w:eastAsia="ru-RU"/>
        </w:rPr>
        <w:t xml:space="preserve">для устного собеседования </w:t>
      </w:r>
    </w:p>
    <w:p w:rsidR="00C54B21" w:rsidRPr="00206028" w:rsidRDefault="00C54B21" w:rsidP="00C54B21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8"/>
          <w:lang w:val="ru-RU" w:eastAsia="ru-RU"/>
        </w:rPr>
      </w:pPr>
      <w:r w:rsidRPr="00206028">
        <w:rPr>
          <w:rFonts w:eastAsia="Calibri"/>
          <w:bCs/>
          <w:color w:val="auto"/>
          <w:sz w:val="28"/>
          <w:szCs w:val="28"/>
          <w:lang w:val="ru-RU" w:eastAsia="ru-RU"/>
        </w:rPr>
        <w:t xml:space="preserve">при проведении аттестационного экзамена на присвоение </w:t>
      </w:r>
    </w:p>
    <w:p w:rsidR="00C54B21" w:rsidRPr="00206028" w:rsidRDefault="00C54B21" w:rsidP="00C54B21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8"/>
          <w:lang w:val="ru-RU" w:eastAsia="ru-RU"/>
        </w:rPr>
      </w:pPr>
      <w:bookmarkStart w:id="0" w:name="_GoBack"/>
      <w:r w:rsidRPr="00206028">
        <w:rPr>
          <w:rFonts w:eastAsia="Calibri"/>
          <w:b/>
          <w:bCs/>
          <w:sz w:val="28"/>
          <w:szCs w:val="28"/>
          <w:u w:val="single"/>
          <w:lang w:val="ru-RU" w:eastAsia="ru-RU"/>
        </w:rPr>
        <w:t>первой</w:t>
      </w:r>
      <w:r w:rsidRPr="00206028">
        <w:rPr>
          <w:rFonts w:eastAsia="Calibri"/>
          <w:bCs/>
          <w:color w:val="FF0000"/>
          <w:sz w:val="28"/>
          <w:szCs w:val="28"/>
          <w:lang w:val="ru-RU" w:eastAsia="ru-RU"/>
        </w:rPr>
        <w:t xml:space="preserve"> </w:t>
      </w:r>
      <w:r w:rsidRPr="00206028">
        <w:rPr>
          <w:rFonts w:eastAsia="Calibri"/>
          <w:bCs/>
          <w:color w:val="auto"/>
          <w:sz w:val="28"/>
          <w:szCs w:val="28"/>
          <w:lang w:val="ru-RU" w:eastAsia="ru-RU"/>
        </w:rPr>
        <w:t>квалификационной</w:t>
      </w:r>
      <w:r w:rsidRPr="00206028">
        <w:rPr>
          <w:rFonts w:eastAsia="Calibri"/>
          <w:bCs/>
          <w:color w:val="FF0000"/>
          <w:sz w:val="28"/>
          <w:szCs w:val="28"/>
          <w:lang w:val="ru-RU" w:eastAsia="ru-RU"/>
        </w:rPr>
        <w:t xml:space="preserve"> </w:t>
      </w:r>
      <w:r w:rsidRPr="00206028">
        <w:rPr>
          <w:rFonts w:eastAsia="Calibri"/>
          <w:bCs/>
          <w:color w:val="auto"/>
          <w:sz w:val="28"/>
          <w:szCs w:val="28"/>
          <w:lang w:val="ru-RU" w:eastAsia="ru-RU"/>
        </w:rPr>
        <w:t xml:space="preserve">категории по квалификации </w:t>
      </w:r>
    </w:p>
    <w:p w:rsidR="00C54B21" w:rsidRPr="00FB2A9F" w:rsidRDefault="00C54B21" w:rsidP="00C54B21">
      <w:pPr>
        <w:spacing w:after="0" w:line="240" w:lineRule="auto"/>
        <w:ind w:left="0" w:firstLine="0"/>
        <w:jc w:val="center"/>
        <w:rPr>
          <w:rFonts w:eastAsia="Cambria"/>
          <w:b/>
          <w:color w:val="auto"/>
          <w:szCs w:val="26"/>
          <w:lang w:val="ru-RU"/>
        </w:rPr>
      </w:pPr>
      <w:r w:rsidRPr="00FB2A9F">
        <w:rPr>
          <w:rFonts w:eastAsia="Cambria"/>
          <w:b/>
          <w:color w:val="auto"/>
          <w:szCs w:val="26"/>
          <w:lang w:val="ru-RU"/>
        </w:rPr>
        <w:t xml:space="preserve">«медицинская сестра по физиотерапии», </w:t>
      </w:r>
      <w:bookmarkEnd w:id="0"/>
      <w:r w:rsidRPr="00FB2A9F">
        <w:rPr>
          <w:rFonts w:eastAsia="Cambria"/>
          <w:b/>
          <w:color w:val="auto"/>
          <w:szCs w:val="26"/>
          <w:lang w:val="ru-RU"/>
        </w:rPr>
        <w:t>«медицинский брат по физиотерапии»</w:t>
      </w:r>
    </w:p>
    <w:p w:rsidR="00C54B21" w:rsidRPr="00FB2A9F" w:rsidRDefault="00C54B21" w:rsidP="00C54B21">
      <w:pPr>
        <w:spacing w:after="0" w:line="240" w:lineRule="auto"/>
        <w:ind w:left="0" w:firstLine="0"/>
        <w:jc w:val="center"/>
        <w:rPr>
          <w:rFonts w:eastAsia="Cambria"/>
          <w:i/>
          <w:color w:val="auto"/>
          <w:szCs w:val="26"/>
          <w:lang w:val="ru-RU"/>
        </w:rPr>
      </w:pPr>
      <w:r w:rsidRPr="00FB2A9F">
        <w:rPr>
          <w:rFonts w:eastAsia="Cambria"/>
          <w:i/>
          <w:color w:val="auto"/>
          <w:szCs w:val="26"/>
          <w:lang w:val="ru-RU"/>
        </w:rPr>
        <w:t>(для работников, занимающих должности «медицинская сестра по физиотерапии (старшая)», «медицинский брат по физиотерапии (старший)»)</w:t>
      </w:r>
    </w:p>
    <w:p w:rsidR="00C54B21" w:rsidRPr="00FB2A9F" w:rsidRDefault="00C54B21" w:rsidP="00C54B21">
      <w:pPr>
        <w:spacing w:after="0" w:line="240" w:lineRule="auto"/>
        <w:ind w:left="0" w:firstLine="0"/>
        <w:jc w:val="center"/>
        <w:rPr>
          <w:rFonts w:eastAsia="Cambria"/>
          <w:i/>
          <w:color w:val="auto"/>
          <w:szCs w:val="26"/>
          <w:lang w:val="ru-RU"/>
        </w:rPr>
      </w:pPr>
    </w:p>
    <w:p w:rsidR="00C54B21" w:rsidRPr="00206028" w:rsidRDefault="00C54B21" w:rsidP="00C54B21">
      <w:pPr>
        <w:spacing w:after="200" w:line="240" w:lineRule="auto"/>
        <w:ind w:left="0" w:firstLine="708"/>
        <w:rPr>
          <w:rFonts w:eastAsia="Calibri"/>
          <w:b/>
          <w:color w:val="auto"/>
          <w:sz w:val="28"/>
          <w:szCs w:val="28"/>
          <w:lang w:val="ru-RU"/>
        </w:rPr>
      </w:pPr>
      <w:r w:rsidRPr="00206028">
        <w:rPr>
          <w:rFonts w:eastAsia="Calibri"/>
          <w:b/>
          <w:color w:val="auto"/>
          <w:sz w:val="28"/>
          <w:szCs w:val="28"/>
          <w:lang w:val="ru-RU"/>
        </w:rPr>
        <w:t>Вопросы по общественному здоровью и (или) организации здравоохранения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Организация обеспечения санитарно-эпидемиологического благополучия населения Республики Беларусь.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Всемирная организация здравоохранения. Цели и задачи.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Профессиональная подготовка и формирование кадров системы здравоохранения Республики Беларусь.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Медицинская этика и деонтология.</w:t>
      </w:r>
      <w:r w:rsidRPr="00C54B21">
        <w:rPr>
          <w:rFonts w:eastAsia="Calibri"/>
          <w:b/>
          <w:bCs/>
          <w:color w:val="auto"/>
          <w:sz w:val="28"/>
          <w:szCs w:val="28"/>
          <w:lang w:val="ru-RU"/>
        </w:rPr>
        <w:t xml:space="preserve"> </w:t>
      </w:r>
      <w:r w:rsidRPr="00C54B21">
        <w:rPr>
          <w:rFonts w:eastAsia="Calibri"/>
          <w:bCs/>
          <w:color w:val="auto"/>
          <w:sz w:val="28"/>
          <w:szCs w:val="28"/>
          <w:lang w:val="ru-RU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C54B21">
          <w:rPr>
            <w:rFonts w:eastAsia="Calibri"/>
            <w:bCs/>
            <w:color w:val="auto"/>
            <w:sz w:val="28"/>
            <w:szCs w:val="28"/>
            <w:lang w:val="ru-RU"/>
          </w:rPr>
          <w:t>Современные проблемы этики и деонтологии</w:t>
        </w:r>
      </w:hyperlink>
      <w:r w:rsidRPr="00C54B21">
        <w:rPr>
          <w:rFonts w:eastAsia="Calibri"/>
          <w:bCs/>
          <w:color w:val="auto"/>
          <w:sz w:val="28"/>
          <w:szCs w:val="28"/>
          <w:lang w:val="ru-RU"/>
        </w:rPr>
        <w:t>, характеристика.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ind w:left="0" w:firstLine="0"/>
        <w:rPr>
          <w:sz w:val="28"/>
          <w:szCs w:val="28"/>
          <w:lang w:val="ru-RU"/>
        </w:rPr>
      </w:pPr>
      <w:r w:rsidRPr="00C54B21">
        <w:rPr>
          <w:sz w:val="28"/>
          <w:szCs w:val="28"/>
          <w:lang w:val="ru-RU"/>
        </w:rPr>
        <w:t>Психология общения медицинской сестры и пациента. Особенности</w:t>
      </w:r>
      <w:r w:rsidRPr="00C54B21"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общения с пациентами разных возрастных групп. Психологическая</w:t>
      </w:r>
      <w:r w:rsidRPr="00C54B21"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поддержка пациента и его родственников. Профилактика конфликтных</w:t>
      </w:r>
      <w:r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ситуаций.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ind w:left="0" w:firstLine="0"/>
        <w:rPr>
          <w:sz w:val="28"/>
          <w:szCs w:val="28"/>
          <w:lang w:val="ru-RU"/>
        </w:rPr>
      </w:pPr>
      <w:r w:rsidRPr="00C54B21">
        <w:rPr>
          <w:sz w:val="28"/>
          <w:szCs w:val="28"/>
          <w:lang w:val="ru-RU"/>
        </w:rPr>
        <w:t>Приоритет профилактики в сфере охраны здоровья. Профилактика</w:t>
      </w:r>
      <w:r w:rsidRPr="00C54B21"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неинфекционных заболеваний. Формирование здорового образа жизни.</w:t>
      </w:r>
      <w:r w:rsidRPr="00C54B21"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Обучение пациентов в школах здоровья. Санитарно-просветительская</w:t>
      </w:r>
      <w:r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деятельность мед</w:t>
      </w:r>
      <w:r>
        <w:rPr>
          <w:sz w:val="28"/>
          <w:szCs w:val="28"/>
          <w:lang w:val="ru-RU"/>
        </w:rPr>
        <w:t xml:space="preserve">ицинской </w:t>
      </w:r>
      <w:r w:rsidRPr="00C54B21">
        <w:rPr>
          <w:sz w:val="28"/>
          <w:szCs w:val="28"/>
          <w:lang w:val="ru-RU"/>
        </w:rPr>
        <w:t>сестры.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Городская поликлиника, структура, задачи, управление. Основные показатели деятельности поликлиники.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lastRenderedPageBreak/>
        <w:t>Организация оказания первичной медицинской помощи населению. Команда врача общей практики.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Профилактическая работа поликлиники. Организация профилактических осмотров. Диспансерный метод в работе поликлиники, его элементы. Контрольная карта диспансерного наблюдения, информация, отражаемая в ней.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Роль средних медицинских работников в организации медицинской  профилактики.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 xml:space="preserve">Сеть амбулаторно - поликлинических учреждений, их значение. Роль </w:t>
      </w:r>
      <w:proofErr w:type="spellStart"/>
      <w:r w:rsidRPr="00C54B21">
        <w:rPr>
          <w:rFonts w:eastAsia="Calibri"/>
          <w:color w:val="auto"/>
          <w:sz w:val="28"/>
          <w:szCs w:val="28"/>
          <w:lang w:val="ru-RU"/>
        </w:rPr>
        <w:t>стационарзамещающих</w:t>
      </w:r>
      <w:proofErr w:type="spellEnd"/>
      <w:r w:rsidRPr="00C54B21">
        <w:rPr>
          <w:rFonts w:eastAsia="Calibri"/>
          <w:color w:val="auto"/>
          <w:sz w:val="28"/>
          <w:szCs w:val="28"/>
          <w:lang w:val="ru-RU"/>
        </w:rPr>
        <w:t xml:space="preserve"> технологий.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Основные принципы государственной политики Республики Беларусь в области здравоохранения.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Организация оказания паллиативной медицинской помощи населению.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Здоровый образ жизни, определение понятия. Социальные и медицинские аспекты здорового образа жизни (ЗОЖ).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color w:val="auto"/>
          <w:sz w:val="28"/>
          <w:szCs w:val="28"/>
          <w:lang w:val="ru-RU" w:eastAsia="ru-RU"/>
        </w:rPr>
        <w:t>Вопросы врачебной тайны, информированного согласия и отказа от медицинского вмешательства в Закон РБ О здравоохранении.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Организация специализированной медицинской помощи населению.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Качество медицинской помощи, его оценка и экспертиза.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C54B21" w:rsidRPr="00206028" w:rsidRDefault="00C54B21" w:rsidP="00C54B21">
      <w:pPr>
        <w:spacing w:after="200" w:line="276" w:lineRule="auto"/>
        <w:ind w:left="0" w:firstLine="0"/>
        <w:rPr>
          <w:rFonts w:ascii="Calibri" w:eastAsia="Calibri" w:hAnsi="Calibri"/>
          <w:color w:val="auto"/>
          <w:sz w:val="22"/>
          <w:lang w:val="ru-RU"/>
        </w:rPr>
      </w:pPr>
    </w:p>
    <w:p w:rsidR="00C54B21" w:rsidRPr="00C54B21" w:rsidRDefault="00C54B21" w:rsidP="00C54B21">
      <w:pPr>
        <w:spacing w:after="0" w:line="240" w:lineRule="auto"/>
        <w:ind w:left="0" w:firstLine="0"/>
        <w:jc w:val="left"/>
        <w:rPr>
          <w:rFonts w:eastAsiaTheme="minorHAnsi"/>
          <w:b/>
          <w:color w:val="auto"/>
          <w:sz w:val="28"/>
          <w:szCs w:val="28"/>
          <w:lang w:val="ru-RU"/>
        </w:rPr>
      </w:pPr>
      <w:r w:rsidRPr="00C54B21">
        <w:rPr>
          <w:rFonts w:eastAsiaTheme="minorHAnsi"/>
          <w:b/>
          <w:color w:val="auto"/>
          <w:sz w:val="28"/>
          <w:szCs w:val="28"/>
          <w:lang w:val="ru-RU"/>
        </w:rPr>
        <w:t>Вопросы по квалификации</w:t>
      </w:r>
    </w:p>
    <w:p w:rsidR="00C54B21" w:rsidRPr="00206028" w:rsidRDefault="00C54B21" w:rsidP="00C54B21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  <w:lang w:val="ru-RU"/>
        </w:rPr>
      </w:pPr>
    </w:p>
    <w:p w:rsidR="006D795A" w:rsidRPr="006D795A" w:rsidRDefault="006D795A" w:rsidP="006D795A">
      <w:pPr>
        <w:pStyle w:val="a3"/>
        <w:numPr>
          <w:ilvl w:val="0"/>
          <w:numId w:val="10"/>
        </w:numPr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6D795A">
        <w:rPr>
          <w:rFonts w:eastAsia="Cambria"/>
          <w:color w:val="auto"/>
          <w:sz w:val="28"/>
          <w:szCs w:val="28"/>
          <w:lang w:val="ru-RU"/>
        </w:rPr>
        <w:t>Общие требования безопасности физиотерапевтического отделения (кабинета). Контроль технического состояния аппаратуры.</w:t>
      </w:r>
    </w:p>
    <w:p w:rsidR="00C54B21" w:rsidRPr="00C54B21" w:rsidRDefault="00C54B21" w:rsidP="006D795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Общая характеристика физических факторов, применяемых для лечения, профилактики и реабилитации.</w:t>
      </w:r>
    </w:p>
    <w:p w:rsidR="006D795A" w:rsidRPr="006D795A" w:rsidRDefault="006D795A" w:rsidP="006D795A">
      <w:pPr>
        <w:pStyle w:val="a3"/>
        <w:numPr>
          <w:ilvl w:val="0"/>
          <w:numId w:val="10"/>
        </w:numPr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6D795A">
        <w:rPr>
          <w:rFonts w:eastAsia="Cambria"/>
          <w:color w:val="auto"/>
          <w:sz w:val="28"/>
          <w:szCs w:val="28"/>
          <w:lang w:val="ru-RU"/>
        </w:rPr>
        <w:t>Определение норм нагрузки медсестры на рабочий день. Понятие «процедурной» занятости.</w:t>
      </w:r>
    </w:p>
    <w:p w:rsidR="006D795A" w:rsidRPr="00C54B21" w:rsidRDefault="006D795A" w:rsidP="006D795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C54B21">
        <w:rPr>
          <w:color w:val="auto"/>
          <w:sz w:val="28"/>
          <w:szCs w:val="28"/>
          <w:lang w:val="ru-RU" w:eastAsia="ru-RU"/>
        </w:rPr>
        <w:lastRenderedPageBreak/>
        <w:t>Гигиенические требования к размещению, устройству, оборудованию и эксплуатации физиотерапевтического отделения (кабинета).</w:t>
      </w:r>
    </w:p>
    <w:p w:rsidR="006D795A" w:rsidRPr="00C54B21" w:rsidRDefault="006D795A" w:rsidP="006D795A">
      <w:pPr>
        <w:pStyle w:val="a3"/>
        <w:numPr>
          <w:ilvl w:val="0"/>
          <w:numId w:val="10"/>
        </w:numPr>
        <w:ind w:left="0" w:firstLine="0"/>
        <w:rPr>
          <w:sz w:val="28"/>
          <w:szCs w:val="28"/>
          <w:lang w:val="ru-RU"/>
        </w:rPr>
      </w:pPr>
      <w:r w:rsidRPr="00C54B21">
        <w:rPr>
          <w:sz w:val="28"/>
          <w:szCs w:val="28"/>
          <w:lang w:val="ru-RU"/>
        </w:rPr>
        <w:t>Организация работы физиотерапевтического отделения (кабинета). Основные показатели деятельности.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Классификация лечебных физических факторов.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Механизм действия и принципы применения физических факторов.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Сочетание физических факторов, основные правила.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Комбинирование физических факторов.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Общие противопоказания для проведения процедур физиотерапии.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Физиопрофилактика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, виды, задачи.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Принципы и методы закаливания.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Структура физиотерапевтического отделения (кабинета).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Должностные обязанности медицинской сестры по физиотерапии.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Общие требования по охране труда в физиотерапевтических отделениях (кабинетах).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Учет работы медицинской сестры по физиотерапии. Условная физиотерапевтическая единица.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Квалификационные требования к должности медицинской сестры по физиотерапии.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Медицинская документация установленной формы физиотерапевтического отделения (кабинета).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Санитарно-эпидемиологические требования к организации и проведению санитарно-противоэпидемических мероприятий по профилактике инфекционных заболеваний в физиотерапевтическом отделении (кабинете).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Правила </w:t>
      </w:r>
      <w:proofErr w:type="gramStart"/>
      <w:r w:rsidRPr="00C54B21">
        <w:rPr>
          <w:rFonts w:eastAsia="Cambria"/>
          <w:color w:val="auto"/>
          <w:sz w:val="28"/>
          <w:szCs w:val="28"/>
          <w:lang w:val="ru-RU"/>
        </w:rPr>
        <w:t>пожарной</w:t>
      </w:r>
      <w:proofErr w:type="gramEnd"/>
      <w:r w:rsidRPr="00C54B21">
        <w:rPr>
          <w:rFonts w:eastAsia="Cambria"/>
          <w:color w:val="auto"/>
          <w:sz w:val="28"/>
          <w:szCs w:val="28"/>
          <w:lang w:val="ru-RU"/>
        </w:rPr>
        <w:t xml:space="preserve"> и электробезопасности в физиотерапевтическом отделении (кабинете).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постоянного непрерывного тока.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Аппараты для проведения процедур гальванизации и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Техника и методика проведения процедур гальванизации.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Особенности проведения процедур гальванизации в детском возрасте.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Дозирование гальванического тока. Профилактика </w:t>
      </w:r>
      <w:proofErr w:type="gramStart"/>
      <w:r w:rsidRPr="00C54B21">
        <w:rPr>
          <w:rFonts w:eastAsia="Cambria"/>
          <w:color w:val="auto"/>
          <w:sz w:val="28"/>
          <w:szCs w:val="28"/>
          <w:lang w:val="ru-RU"/>
        </w:rPr>
        <w:t>гальвано-химических</w:t>
      </w:r>
      <w:proofErr w:type="gramEnd"/>
      <w:r w:rsidRPr="00C54B21">
        <w:rPr>
          <w:rFonts w:eastAsia="Cambria"/>
          <w:color w:val="auto"/>
          <w:sz w:val="28"/>
          <w:szCs w:val="28"/>
          <w:lang w:val="ru-RU"/>
        </w:rPr>
        <w:t xml:space="preserve"> ожогов.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Физико-химические основы действия постоянного тока. Основные пути проникновения тока в организм.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Теоретические основы метода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действия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Преимущества метода лекарственного электрофореза перед другими методами фармакотерапии.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Показания и противопоказания к лекарственному электрофорезу.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Способы проведения процедур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Чрезкожный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метод проведения процедур лекарственного электрофореза, его характеристика.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lastRenderedPageBreak/>
        <w:t xml:space="preserve">Методика проведения процедур электросна. Устройство кабинета для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электросонтерапии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Транскраниальная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электротерапия.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Физическая характеристика основных диадинамических токов, виды.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диадинамических токов.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Показания и противопоказания к проведению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диадинамотерапии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Дозирование.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Лечебное применение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диадинамотерапии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. Аппараты для проведения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диадинамотерапии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Амплипульстерапия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определение метода, основные характеристики синусоидальных модулированных токов.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Показания и противопоказания к проведению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амплипульстерапии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Дозирование.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Интерференционная терапия: определение метода, физическая характеристика интерференционных токов,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Лечебное действие флюктуирующих токов. Аппараты для проведения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флюктуоризации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Дозирование.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Инфитатерапия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действующий фактор, показания, терапевтические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Электростимуляция внутренних органов и скелетных мышц.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Аппаратура для проведения процедур электродиагностики и электростимуляции.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синусоидальных модулированных токов.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Аппараты для ДМВ-терапии и СМВ-терапии портативные и стационарные. Основные правила эксплуатации аппаратов.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Ультратонтерапия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Дарсонвализация: определение метода, механизм действия. Дозирование. Техника безопасности при выполнении процедур дарсонвализации.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Аппаратура для УВЧ-терапии, классификация. Дозирование процедур УВЧ-терапии.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СВЧ-терапия: определение метода, физическая характеристика микроволн, дозирование.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Показания и противопоказания к проведению процедур СВЧ-терапии. Требования по охране труда при проведении данных процедур.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микроволн дециметрового и сантиметрового диапазона.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КВЧ-терапии.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Светолечение: показания,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Источники света, естественные и искусственные. Глубина проникновения инфракрасного, видимого и ультрафиолетового излучения.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Физические основы светолечения. Механизм действия.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lastRenderedPageBreak/>
        <w:t>Инфракрасные лучи: физическая характеристика, физиологическое и лечебное действие. Тепловая эритема.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Особенности видимого излучения. Облучатели инфракрасным и видимым светом, техника безопасности при проведении процедур.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Ультрафиолетовые лучи: общая характеристика.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Определение биодозы.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Эритемообразуещее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действие ультрафиолетовых лучей.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Дозирование общего ультрафиолетового облучения: основная, замедленная и ускоренная схема.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Местное ультрафиолетовое облучение. Варианты местного ультрафиолетового облучения.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Особенность применения КУФ-лучей. Показания и противопоказания к проведению процедур местного ультрафиолетового облучения.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Устройство лазеров. Классификация, механизм действия лазеров.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Основные терапевтические эффекты лазеротерапии. Возможные осложнения и их профилактика.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Лазерная гемотерапия. Варианты воздействия лазерным излучением на кровь,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Техника безопасности при работе на аппаратах лазерной 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Механизм действия ультразвука, физические характеристики.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Основные показания для проведения процедур ультразвуковой 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Низкочастотная ультразвуковая терапия,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Магнитотерапия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: физиологическое и лечебное действие. Аппаратура для проведения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магнитотерапии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Ударно-волновая терапия.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Вибротерапия. Механизм действия вибрации на организм.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Локальная баротерапия,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нормоксическая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</w:t>
      </w:r>
      <w:r w:rsidRPr="00C54B21">
        <w:rPr>
          <w:rFonts w:eastAsia="Cambria"/>
          <w:color w:val="auto"/>
          <w:sz w:val="28"/>
          <w:szCs w:val="28"/>
          <w:lang w:val="ru-RU"/>
        </w:rPr>
        <w:tab/>
        <w:t>баротерапия. Физиологическое и лечебное действие на организм.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Пневмокомпрессионная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терапия. Аппаратура. Показания и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Спелеотерапия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,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галотерапия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Механизм действия,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Франклинизация: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Аэроионотерапия: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Аэрозольтерапия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определение, механизм действия. Группы аэрозолей по степени дисперсности.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Виды ингаляций. Основные характеристики. Правила приема ингаляций.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Парафинолечение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физиологическое и лечебное действие. Методики проведения процедур.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Показания и противопоказания к проведению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парафинолечения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Грязелечение: определение, виды лечебных грязей.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lastRenderedPageBreak/>
        <w:t>Курортные методы лечения: водолечение, гелио- и аэротерапия.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Теплолечение: определение, физиологическое и лечебное действие, виды.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Криотерапия, общее и местное воздействие.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Озонотерапия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, особенности метода. Показания и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Карбокситерапия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, механизм действия. Показания и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Гидротерапия: определение, виды.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Ванны: классификация,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Бальнеотерапия: виды,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Подводный душ-массаж: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Души, классификация, механизм действия, лечебное применение.</w:t>
      </w:r>
    </w:p>
    <w:p w:rsidR="00C54B21" w:rsidRPr="00C54B21" w:rsidRDefault="00C54B21" w:rsidP="00C54B21">
      <w:pPr>
        <w:spacing w:after="0" w:line="240" w:lineRule="auto"/>
        <w:ind w:left="134" w:firstLine="619"/>
        <w:rPr>
          <w:sz w:val="28"/>
          <w:szCs w:val="28"/>
          <w:lang w:val="ru-RU"/>
        </w:rPr>
      </w:pPr>
    </w:p>
    <w:p w:rsidR="00435DA6" w:rsidRDefault="00435DA6" w:rsidP="00435DA6">
      <w:pPr>
        <w:pStyle w:val="a3"/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val="ru-RU"/>
        </w:rPr>
      </w:pPr>
      <w:r w:rsidRPr="00435DA6">
        <w:rPr>
          <w:rFonts w:eastAsiaTheme="minorHAnsi"/>
          <w:b/>
          <w:color w:val="auto"/>
          <w:sz w:val="28"/>
          <w:szCs w:val="28"/>
          <w:lang w:val="ru-RU"/>
        </w:rPr>
        <w:t>Вопросы по оказанию неотложной помощи</w:t>
      </w:r>
    </w:p>
    <w:p w:rsidR="00435DA6" w:rsidRPr="00435DA6" w:rsidRDefault="00435DA6" w:rsidP="00435DA6">
      <w:pPr>
        <w:pStyle w:val="a3"/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val="ru-RU"/>
        </w:rPr>
      </w:pP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 xml:space="preserve">Определение </w:t>
      </w:r>
      <w:proofErr w:type="spellStart"/>
      <w:r w:rsidRPr="00435DA6">
        <w:rPr>
          <w:rFonts w:cstheme="minorBidi"/>
          <w:color w:val="auto"/>
          <w:sz w:val="28"/>
          <w:szCs w:val="28"/>
          <w:lang w:val="ru-RU" w:eastAsia="ru-RU"/>
        </w:rPr>
        <w:t>электротравма</w:t>
      </w:r>
      <w:proofErr w:type="spellEnd"/>
      <w:r w:rsidRPr="00435DA6">
        <w:rPr>
          <w:rFonts w:cstheme="minorBidi"/>
          <w:color w:val="auto"/>
          <w:sz w:val="28"/>
          <w:szCs w:val="28"/>
          <w:lang w:val="ru-RU" w:eastAsia="ru-RU"/>
        </w:rPr>
        <w:t>. Алгоритм оказания неотложной медицинской помощи. Особенности транспортировки пострадавшего.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 xml:space="preserve">Определение и классификация </w:t>
      </w:r>
      <w:proofErr w:type="spellStart"/>
      <w:r w:rsidRPr="00435DA6">
        <w:rPr>
          <w:rFonts w:cstheme="minorBidi"/>
          <w:color w:val="auto"/>
          <w:sz w:val="28"/>
          <w:szCs w:val="28"/>
          <w:lang w:val="ru-RU" w:eastAsia="ru-RU"/>
        </w:rPr>
        <w:t>холодовой</w:t>
      </w:r>
      <w:proofErr w:type="spellEnd"/>
      <w:r w:rsidRPr="00435DA6">
        <w:rPr>
          <w:rFonts w:cstheme="minorBidi"/>
          <w:color w:val="auto"/>
          <w:sz w:val="28"/>
          <w:szCs w:val="28"/>
          <w:lang w:val="ru-RU" w:eastAsia="ru-RU"/>
        </w:rPr>
        <w:t xml:space="preserve"> травмы. Алгоритм оказания неотложной медицинской помощи.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>Определение «закрытая травма живота». Виды. Алгоритм оказания неотложной медицинской помощи.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>Алгоритм оказания неотложной медицинской помощи при а</w:t>
      </w:r>
      <w:r w:rsidRPr="00435DA6">
        <w:rPr>
          <w:rFonts w:cstheme="minorBidi"/>
          <w:color w:val="auto"/>
          <w:sz w:val="28"/>
          <w:szCs w:val="28"/>
          <w:lang w:val="ru-RU" w:eastAsia="ru-RU"/>
        </w:rPr>
        <w:t>нафилаксии.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eastAsiaTheme="minorHAnsi" w:cstheme="minorBidi"/>
          <w:color w:val="auto"/>
          <w:sz w:val="28"/>
          <w:szCs w:val="28"/>
          <w:lang w:val="ru-RU"/>
        </w:rPr>
      </w:pP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 xml:space="preserve">Алгоритм оказания неотложной медицинской помощи при гипертоническом кризе. 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eastAsiaTheme="minorHAnsi" w:cstheme="minorBidi"/>
          <w:color w:val="auto"/>
          <w:sz w:val="28"/>
          <w:szCs w:val="28"/>
          <w:u w:val="single"/>
          <w:lang w:val="ru-RU"/>
        </w:rPr>
      </w:pP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>Алгоритм оказания неотложной медицинской помощи при судорожном синдроме.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медицинского работника при возникновении неотложного состояния.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приступе бронхиальной астмы.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гипогликемическом состоянии.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гипергликемическом состоянии.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приступе стенокардии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инфаркте миокарда.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Обморок.</w:t>
      </w: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 xml:space="preserve"> Коллапс. Алгоритм оказания неотложной медицинской помощи.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sz w:val="28"/>
          <w:szCs w:val="28"/>
          <w:lang w:val="ru-RU" w:eastAsia="ru-RU"/>
        </w:rPr>
        <w:t>Признаки клинической смерти, правила проведения сердечно-легочной реанимации</w:t>
      </w:r>
    </w:p>
    <w:p w:rsidR="00435DA6" w:rsidRDefault="00435DA6" w:rsidP="00435DA6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8"/>
          <w:szCs w:val="28"/>
          <w:lang w:val="ru-RU"/>
        </w:rPr>
      </w:pPr>
    </w:p>
    <w:p w:rsidR="00435DA6" w:rsidRDefault="00435DA6" w:rsidP="00435DA6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8"/>
          <w:szCs w:val="28"/>
          <w:lang w:val="ru-RU"/>
        </w:rPr>
      </w:pPr>
      <w:r w:rsidRPr="00435DA6">
        <w:rPr>
          <w:rFonts w:eastAsiaTheme="minorHAnsi"/>
          <w:b/>
          <w:color w:val="auto"/>
          <w:sz w:val="28"/>
          <w:szCs w:val="28"/>
          <w:lang w:val="ru-RU"/>
        </w:rPr>
        <w:t>Вопросы по санитарно-противоэпидемическому режиму</w:t>
      </w:r>
    </w:p>
    <w:p w:rsidR="00435DA6" w:rsidRPr="00435DA6" w:rsidRDefault="00435DA6" w:rsidP="00435DA6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val="ru-RU"/>
        </w:rPr>
      </w:pPr>
      <w:r w:rsidRPr="00435DA6">
        <w:rPr>
          <w:bCs/>
          <w:color w:val="auto"/>
          <w:sz w:val="28"/>
          <w:szCs w:val="28"/>
          <w:lang w:val="ru-RU" w:eastAsia="ru-RU"/>
        </w:rPr>
        <w:lastRenderedPageBreak/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 w:eastAsia="ru-RU"/>
        </w:rPr>
      </w:pPr>
      <w:r w:rsidRPr="00435DA6">
        <w:rPr>
          <w:rFonts w:eastAsiaTheme="minorHAnsi"/>
          <w:color w:val="auto"/>
          <w:sz w:val="28"/>
          <w:szCs w:val="28"/>
          <w:lang w:val="ru-RU" w:eastAsia="ru-RU"/>
        </w:rPr>
        <w:t xml:space="preserve">Дайте определение понятию «стерилизация». Методы стерилизации. Методы </w:t>
      </w:r>
      <w:proofErr w:type="gramStart"/>
      <w:r w:rsidRPr="00435DA6">
        <w:rPr>
          <w:rFonts w:eastAsiaTheme="minorHAnsi"/>
          <w:color w:val="auto"/>
          <w:sz w:val="28"/>
          <w:szCs w:val="28"/>
          <w:lang w:val="ru-RU" w:eastAsia="ru-RU"/>
        </w:rPr>
        <w:t>контроля качества стерильности изделий медицинского назначения</w:t>
      </w:r>
      <w:proofErr w:type="gramEnd"/>
      <w:r w:rsidRPr="00435DA6">
        <w:rPr>
          <w:rFonts w:eastAsiaTheme="minorHAnsi"/>
          <w:color w:val="auto"/>
          <w:sz w:val="28"/>
          <w:szCs w:val="28"/>
          <w:lang w:val="ru-RU" w:eastAsia="ru-RU"/>
        </w:rPr>
        <w:t>. Этапы контроля качества стерилизации.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 w:eastAsia="ru-RU"/>
        </w:rPr>
      </w:pPr>
      <w:r w:rsidRPr="00435DA6">
        <w:rPr>
          <w:rFonts w:eastAsiaTheme="minorHAnsi"/>
          <w:color w:val="auto"/>
          <w:sz w:val="28"/>
          <w:szCs w:val="28"/>
          <w:lang w:val="ru-RU" w:eastAsia="ru-RU"/>
        </w:rPr>
        <w:t>Антисептика. Определение. Виды. Классификация химических антисептиков. Область применения.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Дезинфекционные мероприятия: определение, цель, виды, способы, методы, режимы.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proofErr w:type="spellStart"/>
      <w:r w:rsidRPr="00435DA6">
        <w:rPr>
          <w:rFonts w:eastAsiaTheme="minorHAnsi"/>
          <w:color w:val="auto"/>
          <w:sz w:val="28"/>
          <w:szCs w:val="28"/>
          <w:lang w:val="ru-RU"/>
        </w:rPr>
        <w:t>Предстерилизационная</w:t>
      </w:r>
      <w:proofErr w:type="spellEnd"/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 очистка: определение, цель, этапы, способы, контроль качества, средства.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Стерилизация: определение, цель. Методы стерилизации. Методы контроля стерилизации.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Асептика, антисептика: определение. Виды антисептики.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Гигиена рук медицинского персонала. Организация </w:t>
      </w:r>
      <w:proofErr w:type="gramStart"/>
      <w:r w:rsidRPr="00435DA6">
        <w:rPr>
          <w:rFonts w:eastAsiaTheme="minorHAnsi"/>
          <w:color w:val="auto"/>
          <w:sz w:val="28"/>
          <w:szCs w:val="28"/>
          <w:lang w:val="ru-RU"/>
        </w:rPr>
        <w:t>контроля за</w:t>
      </w:r>
      <w:proofErr w:type="gramEnd"/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 выполнением правил гигиены рук.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435DA6">
        <w:rPr>
          <w:rFonts w:eastAsiaTheme="minorHAnsi"/>
          <w:color w:val="auto"/>
          <w:sz w:val="28"/>
          <w:szCs w:val="28"/>
          <w:lang w:val="ru-RU"/>
        </w:rPr>
        <w:t>Евростандарта</w:t>
      </w:r>
      <w:proofErr w:type="spellEnd"/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 EN1500. Цель, показания. Этапы обработки.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Показания к использованию нестерильных перчаток.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Показания к использованию защитных перчаток.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ИСМП: определение, механизмы и пути передачи возбудителей.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Профилактика</w:t>
      </w:r>
      <w:r>
        <w:rPr>
          <w:rFonts w:eastAsiaTheme="minorHAnsi"/>
          <w:color w:val="auto"/>
          <w:sz w:val="28"/>
          <w:szCs w:val="28"/>
          <w:lang w:val="ru-RU"/>
        </w:rPr>
        <w:t xml:space="preserve"> передачи ВИЧ</w:t>
      </w:r>
      <w:r w:rsidRPr="00435DA6">
        <w:rPr>
          <w:rFonts w:eastAsiaTheme="minorHAnsi"/>
          <w:color w:val="auto"/>
          <w:sz w:val="28"/>
          <w:szCs w:val="28"/>
          <w:lang w:val="ru-RU"/>
        </w:rPr>
        <w:t>/СПИД, парентеральных вирусных гепатитов при оказании медицинской помощи.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Санитарное содержание помещений. Требования к проведению уборок и уборочному инвентарю.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Технология проведения ежедневной и генеральной уборок.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Правила эксплуатации, контроля работы бактерицидных облучателей.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lastRenderedPageBreak/>
        <w:t>Санитарно-эпидемиологические требования к условиям труда работников организаций здравоохранения.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435DA6" w:rsidRPr="00435DA6" w:rsidRDefault="00435DA6" w:rsidP="00435DA6">
      <w:pPr>
        <w:spacing w:after="0" w:line="240" w:lineRule="auto"/>
        <w:ind w:left="0" w:firstLine="0"/>
        <w:textAlignment w:val="baseline"/>
        <w:rPr>
          <w:sz w:val="30"/>
          <w:szCs w:val="30"/>
          <w:lang w:val="ru-RU" w:eastAsia="ru-RU"/>
        </w:rPr>
      </w:pPr>
    </w:p>
    <w:sectPr w:rsidR="00435DA6" w:rsidRPr="0043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BCE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0825"/>
    <w:multiLevelType w:val="hybridMultilevel"/>
    <w:tmpl w:val="494EC6BC"/>
    <w:lvl w:ilvl="0" w:tplc="B8EEF466">
      <w:start w:val="8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0B5A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C2CC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85F4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0E70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509BC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8BCB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C6B8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C7F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91CC6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1B2"/>
    <w:multiLevelType w:val="hybridMultilevel"/>
    <w:tmpl w:val="DBF847B6"/>
    <w:lvl w:ilvl="0" w:tplc="A5A8BAA8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04F1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CCAE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E15BE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22398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2C4DC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6E8F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01F2E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81BB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0313"/>
    <w:multiLevelType w:val="hybridMultilevel"/>
    <w:tmpl w:val="8F705CA4"/>
    <w:lvl w:ilvl="0" w:tplc="5D76E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93541"/>
    <w:multiLevelType w:val="hybridMultilevel"/>
    <w:tmpl w:val="7A98B864"/>
    <w:lvl w:ilvl="0" w:tplc="84C86B98">
      <w:start w:val="76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ACDED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104F3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6B1B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BF2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B204D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80510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DE42F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24AE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47323B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7AAD"/>
    <w:multiLevelType w:val="hybridMultilevel"/>
    <w:tmpl w:val="040C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B0735"/>
    <w:multiLevelType w:val="hybridMultilevel"/>
    <w:tmpl w:val="7B0E4874"/>
    <w:lvl w:ilvl="0" w:tplc="F62A6C62">
      <w:start w:val="28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18E796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065E7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36212C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B08A6C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8EB164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AE0498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6ED2A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CED26A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275CD"/>
    <w:multiLevelType w:val="hybridMultilevel"/>
    <w:tmpl w:val="040C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21528"/>
    <w:multiLevelType w:val="hybridMultilevel"/>
    <w:tmpl w:val="A99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4E9F"/>
    <w:multiLevelType w:val="hybridMultilevel"/>
    <w:tmpl w:val="F6B8937C"/>
    <w:lvl w:ilvl="0" w:tplc="61E8906A">
      <w:start w:val="4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B04E3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D6FBB0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AAFA88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BEB30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9CB5B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46C22C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C8862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300F9C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5E6236"/>
    <w:multiLevelType w:val="hybridMultilevel"/>
    <w:tmpl w:val="1E2004A4"/>
    <w:lvl w:ilvl="0" w:tplc="44F83DA2">
      <w:start w:val="42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FCC662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D42ED6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6A2AA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84F44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3CEE36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764528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0CCD2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C4861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BD1CBD"/>
    <w:multiLevelType w:val="hybridMultilevel"/>
    <w:tmpl w:val="9AF42CD8"/>
    <w:lvl w:ilvl="0" w:tplc="D4EABED4">
      <w:start w:val="5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4CC81A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6E4CA4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98E93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8AB98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24038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76704E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3AC802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4E59F2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5572BD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0068"/>
    <w:multiLevelType w:val="hybridMultilevel"/>
    <w:tmpl w:val="A1F8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E5F14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5695"/>
    <w:multiLevelType w:val="hybridMultilevel"/>
    <w:tmpl w:val="98E4CD24"/>
    <w:lvl w:ilvl="0" w:tplc="8CC25A2C">
      <w:start w:val="63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F462E0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7A3B0A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661FEA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2CC764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5E7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F6D5AE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C6603C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80530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18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7"/>
  </w:num>
  <w:num w:numId="13">
    <w:abstractNumId w:val="0"/>
  </w:num>
  <w:num w:numId="14">
    <w:abstractNumId w:val="2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53"/>
    <w:rsid w:val="00435DA6"/>
    <w:rsid w:val="006D795A"/>
    <w:rsid w:val="0070712E"/>
    <w:rsid w:val="00C54B21"/>
    <w:rsid w:val="00D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1"/>
    <w:pPr>
      <w:spacing w:after="18" w:line="247" w:lineRule="auto"/>
      <w:ind w:left="1306" w:hanging="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1"/>
    <w:pPr>
      <w:spacing w:after="18" w:line="247" w:lineRule="auto"/>
      <w:ind w:left="1306" w:hanging="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2</cp:revision>
  <dcterms:created xsi:type="dcterms:W3CDTF">2023-09-28T13:17:00Z</dcterms:created>
  <dcterms:modified xsi:type="dcterms:W3CDTF">2023-09-28T13:54:00Z</dcterms:modified>
</cp:coreProperties>
</file>